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2306" w14:textId="77777777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68165260" w14:textId="36E7BF25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 xml:space="preserve">Sprawozdanie </w:t>
      </w:r>
      <w:r w:rsidR="000E38A1">
        <w:rPr>
          <w:rFonts w:ascii="DejaVuSerifCondensed" w:hAnsi="DejaVuSerifCondensed" w:cs="DejaVuSerifCondensed"/>
          <w:lang w:val="pl-PL"/>
        </w:rPr>
        <w:t>okresowe za 2023 r.</w:t>
      </w:r>
    </w:p>
    <w:p w14:paraId="3B632BBB" w14:textId="15264FF1" w:rsidR="00BD7F51" w:rsidRDefault="00BD7F51" w:rsidP="00BD7F51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dla strefy zachodniopomorskiej 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310"/>
        <w:gridCol w:w="4320"/>
      </w:tblGrid>
      <w:tr w:rsidR="00BD7F51" w:rsidRPr="009C042D" w14:paraId="48B332BB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90024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D7F51" w:rsidRPr="009C042D" w14:paraId="3EE13D20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DAE15E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3A8B6DA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F705B" w14:textId="15F97998" w:rsidR="00244311" w:rsidRDefault="005C463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244311" w:rsidRPr="008243E9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https://baw2.wzp.pl/UMWZP/document/6106/Uchwala-XLV_540_23</w:t>
              </w:r>
            </w:hyperlink>
          </w:p>
          <w:p w14:paraId="1BA02FB5" w14:textId="5AD11C6D" w:rsidR="00244311" w:rsidRDefault="005C463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244311" w:rsidRPr="008243E9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http://bip.wzp.pl/artykul/aktualizacja-programu-ochrony-powietrza-dla-strefy-zachodniopomorskiej</w:t>
              </w:r>
            </w:hyperlink>
          </w:p>
          <w:p w14:paraId="4EB2DD51" w14:textId="2DDCE247" w:rsidR="00D2251D" w:rsidRPr="00D2251D" w:rsidRDefault="005C463A" w:rsidP="009732DB">
            <w:pPr>
              <w:pStyle w:val="tabela"/>
              <w:rPr>
                <w:rFonts w:ascii="Arial" w:hAnsi="Arial" w:cs="Arial"/>
                <w:color w:val="0000FF" w:themeColor="hyperlink"/>
                <w:sz w:val="18"/>
                <w:szCs w:val="18"/>
                <w:u w:val="single"/>
              </w:rPr>
            </w:pPr>
            <w:hyperlink r:id="rId9" w:history="1">
              <w:r w:rsidR="00244311" w:rsidRPr="008243E9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https://srodowisko.wzp.pl/biuro-ds-geologii-i-polityki-ekologicznej/program-ochrony-powietrza-dla-strefy-zachodniopomorskiej</w:t>
              </w:r>
            </w:hyperlink>
          </w:p>
        </w:tc>
      </w:tr>
      <w:tr w:rsidR="00BD7F51" w:rsidRPr="009C042D" w14:paraId="625A920A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1F2C02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C2759B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17268232" w14:textId="77777777" w:rsidR="00BD7F51" w:rsidRPr="004617FE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617FE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3B5D6532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09000F60" w14:textId="77777777" w:rsidR="00BD7F51" w:rsidRPr="00FE3D08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E3D08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690291E0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7A1845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FD1DC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D7F51" w:rsidRPr="009C042D" w14:paraId="5D441671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33DFB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5C74C9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74C9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5C74C9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6B8D8678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2F6CA3F4" w14:textId="7C58A7B3" w:rsidR="00BD7F51" w:rsidRPr="005C74C9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 xml:space="preserve">PDK został przyjęty Uchwałą Nr 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X</w:t>
            </w:r>
            <w:r w:rsidR="005C74C9" w:rsidRPr="005C74C9">
              <w:t>LV/540/23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Sejmiku Województwa Zachodniopomorskiego w dniu 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1</w:t>
            </w:r>
            <w:r w:rsidRPr="005C74C9">
              <w:rPr>
                <w:rFonts w:ascii="Arial" w:hAnsi="Arial" w:cs="Arial"/>
                <w:sz w:val="18"/>
                <w:szCs w:val="18"/>
              </w:rPr>
              <w:t>4.0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9</w:t>
            </w:r>
            <w:r w:rsidRPr="005C74C9">
              <w:rPr>
                <w:rFonts w:ascii="Arial" w:hAnsi="Arial" w:cs="Arial"/>
                <w:sz w:val="18"/>
                <w:szCs w:val="18"/>
              </w:rPr>
              <w:t>.202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3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75DA92F1" w14:textId="43CD90B2" w:rsidR="00BD7F51" w:rsidRPr="005C74C9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 xml:space="preserve">Zgodnie z zapisami plan jest wdrażany każdorazowo po otrzymaniu powiadomienia o ryzyku wystąpienia przekroczenia bądź o przekroczeniu poziomu docelowego/dopuszczalnego/poziomu informowania/poziomu alarmowego pyłu PM10 lub </w:t>
            </w:r>
            <w:proofErr w:type="spellStart"/>
            <w:r w:rsidRPr="005C74C9">
              <w:rPr>
                <w:rFonts w:ascii="Arial" w:hAnsi="Arial" w:cs="Arial"/>
                <w:sz w:val="18"/>
                <w:szCs w:val="18"/>
              </w:rPr>
              <w:t>benzo</w:t>
            </w:r>
            <w:proofErr w:type="spellEnd"/>
            <w:r w:rsidRPr="005C74C9">
              <w:rPr>
                <w:rFonts w:ascii="Arial" w:hAnsi="Arial" w:cs="Arial"/>
                <w:sz w:val="18"/>
                <w:szCs w:val="18"/>
              </w:rPr>
              <w:t>(a)</w:t>
            </w:r>
            <w:proofErr w:type="spellStart"/>
            <w:r w:rsidRPr="005C74C9">
              <w:rPr>
                <w:rFonts w:ascii="Arial" w:hAnsi="Arial" w:cs="Arial"/>
                <w:sz w:val="18"/>
                <w:szCs w:val="18"/>
              </w:rPr>
              <w:t>pirenu</w:t>
            </w:r>
            <w:proofErr w:type="spellEnd"/>
            <w:r w:rsidRPr="005C74C9">
              <w:rPr>
                <w:rFonts w:ascii="Arial" w:hAnsi="Arial" w:cs="Arial"/>
                <w:sz w:val="18"/>
                <w:szCs w:val="18"/>
              </w:rPr>
              <w:t xml:space="preserve"> (dalej </w:t>
            </w:r>
            <w:proofErr w:type="spellStart"/>
            <w:r w:rsidRPr="005C74C9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C74C9">
              <w:rPr>
                <w:rFonts w:ascii="Arial" w:hAnsi="Arial" w:cs="Arial"/>
                <w:sz w:val="18"/>
                <w:szCs w:val="18"/>
              </w:rPr>
              <w:t>). W przyjętym PDK dla poziomu I określono jedynie działania informacyjne, dla poziom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u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II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C74C9" w:rsidRPr="005C74C9">
              <w:t>– działania informacyjne i prewencyjne, zaś dla poziomu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III – działania informacyjne, prewencyjne i operacyjne. Wskazano także działania ochronne ograniczające negatywny wpływ zanieczyszczeń na zdrowie.</w:t>
            </w:r>
          </w:p>
        </w:tc>
      </w:tr>
      <w:tr w:rsidR="00BD7F51" w:rsidRPr="009C042D" w14:paraId="26751407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1DE6A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26B3AA" w14:textId="77777777" w:rsidR="00BD7F51" w:rsidRPr="004617FE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617FE">
              <w:rPr>
                <w:rFonts w:ascii="Arial" w:hAnsi="Arial" w:cs="Arial"/>
                <w:b/>
                <w:sz w:val="18"/>
                <w:szCs w:val="18"/>
                <w:u w:val="single"/>
              </w:rPr>
              <w:t>Tak</w:t>
            </w:r>
          </w:p>
          <w:p w14:paraId="3DC76B88" w14:textId="77777777" w:rsidR="00BD7F51" w:rsidRPr="0072524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617FE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BD7F51" w:rsidRPr="009C042D" w14:paraId="4CBE013F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8E1F4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3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0B53566B" w14:textId="77777777" w:rsidR="00BD7F51" w:rsidRPr="00D2251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1726F627" w14:textId="46C2E757" w:rsidR="00BD7F51" w:rsidRPr="00B26C00" w:rsidRDefault="00BD7F51" w:rsidP="00B26C00">
            <w:pPr>
              <w:pStyle w:val="tabela"/>
              <w:jc w:val="both"/>
              <w:rPr>
                <w:rFonts w:ascii="Arial" w:hAnsi="Arial" w:cs="Arial"/>
              </w:rPr>
            </w:pPr>
            <w:r w:rsidRPr="00D2251D">
              <w:rPr>
                <w:rFonts w:ascii="Arial" w:hAnsi="Arial" w:cs="Arial"/>
                <w:sz w:val="18"/>
                <w:szCs w:val="18"/>
              </w:rPr>
              <w:t xml:space="preserve">PDK uruchomiano po otrzymaniu powiadomień z GIOŚ o ryzyku wystąpienia przekroczenia poziomu informowania dla pyłu zawieszonego PM10 </w:t>
            </w:r>
            <w:r w:rsidR="00241E8D" w:rsidRPr="00D2251D">
              <w:rPr>
                <w:rFonts w:ascii="Arial" w:hAnsi="Arial" w:cs="Arial"/>
                <w:sz w:val="18"/>
                <w:szCs w:val="18"/>
              </w:rPr>
              <w:t xml:space="preserve">na obszarze miasta Świnoujście </w:t>
            </w:r>
            <w:r w:rsidRPr="00D2251D">
              <w:rPr>
                <w:rFonts w:ascii="Arial" w:hAnsi="Arial" w:cs="Arial"/>
                <w:sz w:val="18"/>
                <w:szCs w:val="18"/>
              </w:rPr>
              <w:t xml:space="preserve">(powiadomienia z dnia </w:t>
            </w:r>
            <w:r w:rsidR="004617FE" w:rsidRPr="00D2251D">
              <w:rPr>
                <w:rFonts w:ascii="Arial" w:hAnsi="Arial" w:cs="Arial"/>
                <w:sz w:val="18"/>
                <w:szCs w:val="18"/>
              </w:rPr>
              <w:t>0</w:t>
            </w:r>
            <w:r w:rsidR="00241E8D" w:rsidRPr="00D2251D">
              <w:rPr>
                <w:rFonts w:ascii="Arial" w:hAnsi="Arial" w:cs="Arial"/>
                <w:sz w:val="18"/>
                <w:szCs w:val="18"/>
              </w:rPr>
              <w:t>7</w:t>
            </w:r>
            <w:r w:rsidR="004617FE" w:rsidRPr="00D2251D">
              <w:rPr>
                <w:rFonts w:ascii="Arial" w:hAnsi="Arial" w:cs="Arial"/>
                <w:sz w:val="18"/>
                <w:szCs w:val="18"/>
              </w:rPr>
              <w:t>.1</w:t>
            </w:r>
            <w:r w:rsidR="00241E8D" w:rsidRPr="00D2251D">
              <w:rPr>
                <w:rFonts w:ascii="Arial" w:hAnsi="Arial" w:cs="Arial"/>
                <w:sz w:val="18"/>
                <w:szCs w:val="18"/>
              </w:rPr>
              <w:t>2</w:t>
            </w:r>
            <w:r w:rsidR="004617FE" w:rsidRPr="00D2251D">
              <w:rPr>
                <w:rFonts w:ascii="Arial" w:hAnsi="Arial" w:cs="Arial"/>
                <w:sz w:val="18"/>
                <w:szCs w:val="18"/>
              </w:rPr>
              <w:t>.202</w:t>
            </w:r>
            <w:r w:rsidR="00241E8D" w:rsidRPr="00D2251D">
              <w:rPr>
                <w:rFonts w:ascii="Arial" w:hAnsi="Arial" w:cs="Arial"/>
                <w:sz w:val="18"/>
                <w:szCs w:val="18"/>
              </w:rPr>
              <w:t>3</w:t>
            </w:r>
            <w:r w:rsidR="00B26C00" w:rsidRPr="00D2251D">
              <w:rPr>
                <w:rFonts w:ascii="Arial" w:hAnsi="Arial" w:cs="Arial"/>
                <w:sz w:val="18"/>
                <w:szCs w:val="18"/>
              </w:rPr>
              <w:t> </w:t>
            </w:r>
            <w:r w:rsidR="004617FE" w:rsidRPr="00D2251D">
              <w:rPr>
                <w:rFonts w:ascii="Arial" w:hAnsi="Arial" w:cs="Arial"/>
                <w:sz w:val="18"/>
                <w:szCs w:val="18"/>
              </w:rPr>
              <w:t>r.</w:t>
            </w:r>
            <w:r w:rsidR="00241E8D" w:rsidRPr="00D2251D">
              <w:rPr>
                <w:rFonts w:ascii="Arial" w:hAnsi="Arial" w:cs="Arial"/>
                <w:sz w:val="18"/>
                <w:szCs w:val="18"/>
              </w:rPr>
              <w:t xml:space="preserve"> oraz 08.12.2023 r.).</w:t>
            </w:r>
            <w:r w:rsidR="004617FE" w:rsidRPr="00D2251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2251D">
              <w:rPr>
                <w:rFonts w:ascii="Arial" w:hAnsi="Arial" w:cs="Arial"/>
                <w:sz w:val="18"/>
                <w:szCs w:val="18"/>
              </w:rPr>
              <w:t xml:space="preserve">Zgodnie z zapisami informację o ryzyku WCZK zamieściło w systemie RSO. Przekazany komunikat zawierał również informacje dla wrażliwych grup ludności na temat zalecanych środków ostrożności. Podjęte działania miały charakter informacyjny. Do przekroczenia </w:t>
            </w:r>
            <w:r w:rsidR="00B26C00" w:rsidRPr="00D2251D">
              <w:rPr>
                <w:rFonts w:ascii="Arial" w:hAnsi="Arial" w:cs="Arial"/>
                <w:sz w:val="18"/>
                <w:szCs w:val="18"/>
              </w:rPr>
              <w:t xml:space="preserve">PI na obszarze miasta Świnoujście </w:t>
            </w:r>
            <w:r w:rsidRPr="00D2251D">
              <w:rPr>
                <w:rFonts w:ascii="Arial" w:hAnsi="Arial" w:cs="Arial"/>
                <w:sz w:val="18"/>
                <w:szCs w:val="18"/>
              </w:rPr>
              <w:t>nie doszło, dlatego nie podjęto realizacji innych działań.</w:t>
            </w:r>
          </w:p>
        </w:tc>
      </w:tr>
      <w:tr w:rsidR="00BD7F51" w:rsidRPr="009C042D" w14:paraId="082F1BFD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2A7E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D7F51" w:rsidRPr="009C042D" w14:paraId="04764373" w14:textId="77777777" w:rsidTr="00B26C00">
        <w:trPr>
          <w:trHeight w:val="20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163B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A72A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B618B">
              <w:rPr>
                <w:rFonts w:ascii="Arial" w:hAnsi="Arial" w:cs="Arial"/>
                <w:b/>
                <w:sz w:val="18"/>
                <w:szCs w:val="18"/>
                <w:u w:val="single"/>
              </w:rPr>
              <w:t>Tak</w:t>
            </w:r>
          </w:p>
          <w:p w14:paraId="29BCC24A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B618B">
              <w:rPr>
                <w:rFonts w:ascii="Arial" w:hAnsi="Arial" w:cs="Arial"/>
                <w:b/>
                <w:sz w:val="18"/>
                <w:szCs w:val="18"/>
                <w:u w:val="single"/>
              </w:rPr>
              <w:t>Internet</w:t>
            </w:r>
          </w:p>
          <w:p w14:paraId="49765A0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5C6809B8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1E49AF8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0BDEFC00" w14:textId="77777777" w:rsidR="00BD7F51" w:rsidRPr="00CE0833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BD7F51" w:rsidRPr="009C042D" w14:paraId="066E63BC" w14:textId="77777777" w:rsidTr="00B26C00">
        <w:trPr>
          <w:trHeight w:val="20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6562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361DE" w14:textId="77777777" w:rsidR="00BD7F51" w:rsidRPr="009C042D" w:rsidRDefault="005C463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D7F5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BD7F5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0678D57E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4CDDB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718A2AF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5CA02358" w14:textId="77777777" w:rsidR="00BD7F51" w:rsidRPr="009C042D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Informacja o ryzyku wystąpienia przekroczenia bądź o wystąpieniu przekroczenia PD/PDC/PI/PA zgodnie z zapisami PDK jest przekazywana każdorazowo do Wojewódzkiego Zespołu Zarządzania Kryzysowego oraz do Zarządu Województwa Zachodniopomorskiego. Wojewódzki Zespół Zarządzania Kryzysowego informuje społeczeństwo o zaistniałej sytuacji poprzez umieszczenie informacji na stronach internetowych, a także przekazuje ją do właściwych Powiatowych/Gminnych Zespołów Zarządzania Kryzysowego, które informują pozostałe podmioty wskazane do realizacji działań określonych w PDK.</w:t>
            </w:r>
          </w:p>
        </w:tc>
      </w:tr>
      <w:tr w:rsidR="00BD7F51" w:rsidRPr="009C042D" w14:paraId="5A57EC39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A2F32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D7F51" w:rsidRPr="009C042D" w14:paraId="3C3316F6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E2F9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0D45328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32B09AE5" w14:textId="634E1FFF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Działania podjęte w okresie sprawozdawczym miały charakter informacyjny. Tym samym pełniły one rolę ostrzegawczą i miały charakter edukacyjny. Zamieszcz</w:t>
            </w:r>
            <w:r w:rsidR="005B618B" w:rsidRPr="005B618B">
              <w:rPr>
                <w:rFonts w:ascii="Arial" w:hAnsi="Arial" w:cs="Arial"/>
                <w:sz w:val="18"/>
                <w:szCs w:val="18"/>
              </w:rPr>
              <w:t>a</w:t>
            </w:r>
            <w:r w:rsidRPr="005B618B">
              <w:rPr>
                <w:rFonts w:ascii="Arial" w:hAnsi="Arial" w:cs="Arial"/>
                <w:sz w:val="18"/>
                <w:szCs w:val="18"/>
              </w:rPr>
              <w:t>n</w:t>
            </w:r>
            <w:r w:rsidR="005B618B" w:rsidRPr="005B618B">
              <w:rPr>
                <w:rFonts w:ascii="Arial" w:hAnsi="Arial" w:cs="Arial"/>
                <w:sz w:val="18"/>
                <w:szCs w:val="18"/>
              </w:rPr>
              <w:t>e</w:t>
            </w:r>
            <w:r w:rsidRPr="005B618B">
              <w:rPr>
                <w:rFonts w:ascii="Arial" w:hAnsi="Arial" w:cs="Arial"/>
                <w:sz w:val="18"/>
                <w:szCs w:val="18"/>
              </w:rPr>
              <w:t xml:space="preserve"> komunikat</w:t>
            </w:r>
            <w:r w:rsidR="00C92872">
              <w:rPr>
                <w:rFonts w:ascii="Arial" w:hAnsi="Arial" w:cs="Arial"/>
                <w:sz w:val="18"/>
                <w:szCs w:val="18"/>
              </w:rPr>
              <w:t>y</w:t>
            </w:r>
            <w:r w:rsidRPr="005B618B">
              <w:rPr>
                <w:rFonts w:ascii="Arial" w:hAnsi="Arial" w:cs="Arial"/>
                <w:sz w:val="18"/>
                <w:szCs w:val="18"/>
              </w:rPr>
              <w:t xml:space="preserve"> miał</w:t>
            </w:r>
            <w:r w:rsidR="00C92872">
              <w:rPr>
                <w:rFonts w:ascii="Arial" w:hAnsi="Arial" w:cs="Arial"/>
                <w:sz w:val="18"/>
                <w:szCs w:val="18"/>
              </w:rPr>
              <w:t>y</w:t>
            </w:r>
            <w:bookmarkStart w:id="0" w:name="_GoBack"/>
            <w:bookmarkEnd w:id="0"/>
            <w:r w:rsidRPr="005B618B">
              <w:rPr>
                <w:rFonts w:ascii="Arial" w:hAnsi="Arial" w:cs="Arial"/>
                <w:sz w:val="18"/>
                <w:szCs w:val="18"/>
              </w:rPr>
              <w:t xml:space="preserve"> także na celu podniesienie świadomości w zakresie wpływu zanieczyszczeń z sektora komunalno-bytowego na jakość powietrza.</w:t>
            </w:r>
          </w:p>
        </w:tc>
      </w:tr>
      <w:tr w:rsidR="00BD7F51" w:rsidRPr="009C042D" w14:paraId="22D91558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4B80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4315BF03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44DAC55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Jedynymi działaniami podjętymi w okresie sprawozdawczym były działania informacyjne. Z tego względu nie ma możliwości wskazania, które z działań było uznane za najbardziej skuteczne.</w:t>
            </w:r>
          </w:p>
        </w:tc>
      </w:tr>
      <w:tr w:rsidR="00BD7F51" w:rsidRPr="009C042D" w14:paraId="451210D5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489FC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17FE9185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1C21504B" w14:textId="77777777" w:rsidR="00BD7F51" w:rsidRPr="009C042D" w:rsidRDefault="005C463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D7F5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D7F5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1F063512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C8F12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1FA9A19F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9AA22C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BD7F51" w:rsidRPr="009C042D" w14:paraId="1A4D8E0D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2EAD29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2F9C0E15" w14:textId="77777777" w:rsidR="00893FCA" w:rsidRDefault="00893FC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5B5CB85" w14:textId="5CD9EE69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D6174B" w14:textId="17C5B26F" w:rsidR="002C08D9" w:rsidRDefault="002C08D9" w:rsidP="00102A44">
      <w:pPr>
        <w:rPr>
          <w:spacing w:val="17"/>
          <w:lang w:val="pl-PL"/>
        </w:rPr>
      </w:pPr>
    </w:p>
    <w:p w14:paraId="165B0772" w14:textId="3D395FF4" w:rsidR="00BD7F51" w:rsidRDefault="00BD7F51" w:rsidP="00102A44">
      <w:pPr>
        <w:rPr>
          <w:spacing w:val="17"/>
          <w:lang w:val="pl-PL"/>
        </w:rPr>
      </w:pPr>
    </w:p>
    <w:p w14:paraId="5D22EEAD" w14:textId="77777777" w:rsidR="00BD7F51" w:rsidRDefault="00BD7F51" w:rsidP="00102A44">
      <w:pPr>
        <w:rPr>
          <w:spacing w:val="17"/>
          <w:lang w:val="pl-PL"/>
        </w:rPr>
      </w:pPr>
    </w:p>
    <w:sectPr w:rsidR="00BD7F51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2F2B8" w14:textId="77777777" w:rsidR="005C463A" w:rsidRDefault="005C463A">
      <w:r>
        <w:separator/>
      </w:r>
    </w:p>
  </w:endnote>
  <w:endnote w:type="continuationSeparator" w:id="0">
    <w:p w14:paraId="365DFE96" w14:textId="77777777" w:rsidR="005C463A" w:rsidRDefault="005C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C1B20" w14:textId="77777777" w:rsidR="005C463A" w:rsidRDefault="005C463A">
      <w:r>
        <w:separator/>
      </w:r>
    </w:p>
  </w:footnote>
  <w:footnote w:type="continuationSeparator" w:id="0">
    <w:p w14:paraId="563DBC79" w14:textId="77777777" w:rsidR="005C463A" w:rsidRDefault="005C4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071614"/>
    <w:rsid w:val="000E38A1"/>
    <w:rsid w:val="00102A44"/>
    <w:rsid w:val="001113C7"/>
    <w:rsid w:val="001205D1"/>
    <w:rsid w:val="00140B20"/>
    <w:rsid w:val="00171BFD"/>
    <w:rsid w:val="001F52DC"/>
    <w:rsid w:val="00232D1B"/>
    <w:rsid w:val="00241E8D"/>
    <w:rsid w:val="00244311"/>
    <w:rsid w:val="002C08D9"/>
    <w:rsid w:val="002C2634"/>
    <w:rsid w:val="0032597B"/>
    <w:rsid w:val="00337416"/>
    <w:rsid w:val="00364FF9"/>
    <w:rsid w:val="003675EC"/>
    <w:rsid w:val="003E6926"/>
    <w:rsid w:val="00425292"/>
    <w:rsid w:val="00442582"/>
    <w:rsid w:val="004617FE"/>
    <w:rsid w:val="004F7243"/>
    <w:rsid w:val="00525790"/>
    <w:rsid w:val="00530E72"/>
    <w:rsid w:val="005B618B"/>
    <w:rsid w:val="005C463A"/>
    <w:rsid w:val="005C74C9"/>
    <w:rsid w:val="005D1755"/>
    <w:rsid w:val="00612275"/>
    <w:rsid w:val="00644E11"/>
    <w:rsid w:val="0069404B"/>
    <w:rsid w:val="0069607A"/>
    <w:rsid w:val="006E3122"/>
    <w:rsid w:val="00725241"/>
    <w:rsid w:val="00770F2F"/>
    <w:rsid w:val="00775F00"/>
    <w:rsid w:val="007D79E2"/>
    <w:rsid w:val="007F5E40"/>
    <w:rsid w:val="00883012"/>
    <w:rsid w:val="00887121"/>
    <w:rsid w:val="00893FCA"/>
    <w:rsid w:val="00954AD6"/>
    <w:rsid w:val="009C042D"/>
    <w:rsid w:val="009F22C0"/>
    <w:rsid w:val="00A54DF6"/>
    <w:rsid w:val="00AF28D4"/>
    <w:rsid w:val="00B232BF"/>
    <w:rsid w:val="00B26C00"/>
    <w:rsid w:val="00B56680"/>
    <w:rsid w:val="00B8579B"/>
    <w:rsid w:val="00BD7F51"/>
    <w:rsid w:val="00C913A8"/>
    <w:rsid w:val="00C92872"/>
    <w:rsid w:val="00C97CF8"/>
    <w:rsid w:val="00CE0833"/>
    <w:rsid w:val="00D01622"/>
    <w:rsid w:val="00D2007E"/>
    <w:rsid w:val="00D2251D"/>
    <w:rsid w:val="00E25CD9"/>
    <w:rsid w:val="00E35210"/>
    <w:rsid w:val="00E94D04"/>
    <w:rsid w:val="00E95808"/>
    <w:rsid w:val="00F22163"/>
    <w:rsid w:val="00FE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7F51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wzp.pl/artykul/aktualizacja-programu-ochrony-powietrza-dla-strefy-zachodniopomorskie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w2.wzp.pl/UMWZP/document/6106/Uchwala-XLV_540_2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rodowisko.wzp.pl/biuro-ds-geologii-i-polityki-ekologicznej/program-ochrony-powietrza-dla-strefy-zachodniopomorskie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755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Tybuchowicz  Aneta (GOŚĆ)</cp:lastModifiedBy>
  <cp:revision>6</cp:revision>
  <dcterms:created xsi:type="dcterms:W3CDTF">2024-03-21T07:51:00Z</dcterms:created>
  <dcterms:modified xsi:type="dcterms:W3CDTF">2024-03-22T07:57:00Z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